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8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438"/>
        <w:gridCol w:w="1716"/>
        <w:gridCol w:w="1276"/>
        <w:gridCol w:w="992"/>
        <w:gridCol w:w="1843"/>
        <w:gridCol w:w="3827"/>
        <w:gridCol w:w="1559"/>
      </w:tblGrid>
      <w:tr w:rsidR="00AF0544" w:rsidRPr="0059275D" w:rsidTr="003F709E">
        <w:trPr>
          <w:trHeight w:val="401"/>
        </w:trPr>
        <w:tc>
          <w:tcPr>
            <w:tcW w:w="2133" w:type="dxa"/>
          </w:tcPr>
          <w:p w:rsidR="00AF0544" w:rsidRPr="001F6C34" w:rsidRDefault="00AF0544" w:rsidP="00A97CA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F6C34">
              <w:rPr>
                <w:rFonts w:ascii="Arial Narrow" w:hAnsi="Arial Narrow"/>
                <w:b/>
                <w:sz w:val="16"/>
                <w:szCs w:val="16"/>
              </w:rPr>
              <w:t>Identified Hazards</w:t>
            </w:r>
          </w:p>
        </w:tc>
        <w:tc>
          <w:tcPr>
            <w:tcW w:w="2438" w:type="dxa"/>
          </w:tcPr>
          <w:p w:rsidR="00AF0544" w:rsidRPr="001F6C34" w:rsidRDefault="00AF0544" w:rsidP="00A97CA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F6C34">
              <w:rPr>
                <w:rFonts w:ascii="Arial Narrow" w:hAnsi="Arial Narrow"/>
                <w:b/>
                <w:sz w:val="16"/>
                <w:szCs w:val="16"/>
              </w:rPr>
              <w:t>Consequence</w:t>
            </w:r>
          </w:p>
        </w:tc>
        <w:tc>
          <w:tcPr>
            <w:tcW w:w="1716" w:type="dxa"/>
          </w:tcPr>
          <w:p w:rsidR="00AF0544" w:rsidRPr="001F6C34" w:rsidRDefault="00AF0544" w:rsidP="00A97CA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F6C34">
              <w:rPr>
                <w:rFonts w:ascii="Arial Narrow" w:hAnsi="Arial Narrow"/>
                <w:b/>
                <w:sz w:val="16"/>
                <w:szCs w:val="16"/>
              </w:rPr>
              <w:t>Person at risk</w:t>
            </w:r>
          </w:p>
        </w:tc>
        <w:tc>
          <w:tcPr>
            <w:tcW w:w="1276" w:type="dxa"/>
          </w:tcPr>
          <w:p w:rsidR="00AF0544" w:rsidRPr="001F6C34" w:rsidRDefault="00AF0544" w:rsidP="00A97CA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F6C34">
              <w:rPr>
                <w:rFonts w:ascii="Arial Narrow" w:hAnsi="Arial Narrow"/>
                <w:b/>
                <w:sz w:val="16"/>
                <w:szCs w:val="16"/>
              </w:rPr>
              <w:t>Harm/severity of risk 1-3</w:t>
            </w:r>
          </w:p>
        </w:tc>
        <w:tc>
          <w:tcPr>
            <w:tcW w:w="992" w:type="dxa"/>
          </w:tcPr>
          <w:p w:rsidR="00AF0544" w:rsidRPr="001F6C34" w:rsidRDefault="00AF0544" w:rsidP="00A97CA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F6C34">
              <w:rPr>
                <w:rFonts w:ascii="Arial Narrow" w:hAnsi="Arial Narrow"/>
                <w:b/>
                <w:sz w:val="16"/>
                <w:szCs w:val="16"/>
              </w:rPr>
              <w:t>Likelihood of risk 1-3</w:t>
            </w:r>
          </w:p>
        </w:tc>
        <w:tc>
          <w:tcPr>
            <w:tcW w:w="1843" w:type="dxa"/>
          </w:tcPr>
          <w:p w:rsidR="00AF0544" w:rsidRPr="001F6C34" w:rsidRDefault="00AF0544" w:rsidP="00A97CA6">
            <w:pPr>
              <w:rPr>
                <w:rFonts w:ascii="Arial Narrow" w:hAnsi="Arial Narrow"/>
                <w:sz w:val="16"/>
                <w:szCs w:val="16"/>
              </w:rPr>
            </w:pPr>
            <w:r w:rsidRPr="001F6C34">
              <w:rPr>
                <w:rFonts w:ascii="Arial Narrow" w:hAnsi="Arial Narrow"/>
                <w:b/>
                <w:sz w:val="16"/>
                <w:szCs w:val="16"/>
              </w:rPr>
              <w:t>Overall Risk Factor</w:t>
            </w:r>
          </w:p>
        </w:tc>
        <w:tc>
          <w:tcPr>
            <w:tcW w:w="3827" w:type="dxa"/>
          </w:tcPr>
          <w:p w:rsidR="00AF0544" w:rsidRPr="001F6C34" w:rsidRDefault="00AF0544" w:rsidP="00A97CA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F6C34">
              <w:rPr>
                <w:rFonts w:ascii="Arial Narrow" w:hAnsi="Arial Narrow"/>
                <w:b/>
                <w:sz w:val="16"/>
                <w:szCs w:val="16"/>
              </w:rPr>
              <w:t>Control measures and actions Adopted to reduce or maintain an overall risk factor</w:t>
            </w:r>
          </w:p>
        </w:tc>
        <w:tc>
          <w:tcPr>
            <w:tcW w:w="1559" w:type="dxa"/>
          </w:tcPr>
          <w:p w:rsidR="00AF0544" w:rsidRPr="001F6C34" w:rsidRDefault="00AF0544" w:rsidP="0059275D">
            <w:pPr>
              <w:ind w:right="459"/>
              <w:rPr>
                <w:rFonts w:ascii="Arial Narrow" w:hAnsi="Arial Narrow"/>
                <w:b/>
                <w:sz w:val="16"/>
                <w:szCs w:val="16"/>
              </w:rPr>
            </w:pPr>
            <w:r w:rsidRPr="001F6C34">
              <w:rPr>
                <w:rFonts w:ascii="Arial Narrow" w:hAnsi="Arial Narrow"/>
                <w:b/>
                <w:sz w:val="16"/>
                <w:szCs w:val="16"/>
              </w:rPr>
              <w:t>Final Risk Factor</w:t>
            </w:r>
          </w:p>
        </w:tc>
      </w:tr>
      <w:tr w:rsidR="00AF0544" w:rsidRPr="0059275D" w:rsidTr="0059275D">
        <w:tc>
          <w:tcPr>
            <w:tcW w:w="2133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Car park accidents involving cars and pedestrians</w:t>
            </w:r>
          </w:p>
        </w:tc>
        <w:tc>
          <w:tcPr>
            <w:tcW w:w="2438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Injury or fatality</w:t>
            </w:r>
          </w:p>
        </w:tc>
        <w:tc>
          <w:tcPr>
            <w:tcW w:w="1716" w:type="dxa"/>
          </w:tcPr>
          <w:p w:rsidR="00AF0544" w:rsidRPr="0059275D" w:rsidRDefault="002918CD" w:rsidP="00291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AF0544" w:rsidRPr="0059275D">
              <w:rPr>
                <w:sz w:val="16"/>
                <w:szCs w:val="16"/>
              </w:rPr>
              <w:t>isitors to the event, staff and marshals</w:t>
            </w:r>
          </w:p>
        </w:tc>
        <w:tc>
          <w:tcPr>
            <w:tcW w:w="1276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F0544" w:rsidRDefault="008A5CF0" w:rsidP="00A97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  <w:p w:rsidR="008A5CF0" w:rsidRPr="0059275D" w:rsidRDefault="008A5CF0" w:rsidP="00A97CA6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AF0544" w:rsidRPr="0059275D" w:rsidRDefault="009F7D55" w:rsidP="009F7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car park at the </w:t>
            </w:r>
            <w:proofErr w:type="gramStart"/>
            <w:r>
              <w:rPr>
                <w:sz w:val="16"/>
                <w:szCs w:val="16"/>
              </w:rPr>
              <w:t>venue  and</w:t>
            </w:r>
            <w:proofErr w:type="gramEnd"/>
            <w:r>
              <w:rPr>
                <w:sz w:val="16"/>
                <w:szCs w:val="16"/>
              </w:rPr>
              <w:t xml:space="preserve"> surrounding roads will be used and the area will be marshalled throughout the event. </w:t>
            </w:r>
            <w:r w:rsidR="001A0124">
              <w:rPr>
                <w:sz w:val="16"/>
                <w:szCs w:val="16"/>
              </w:rPr>
              <w:t xml:space="preserve"> </w:t>
            </w:r>
            <w:r w:rsidR="00CD31BB">
              <w:rPr>
                <w:sz w:val="16"/>
                <w:szCs w:val="16"/>
              </w:rPr>
              <w:t xml:space="preserve">Traffic </w:t>
            </w:r>
            <w:r w:rsidR="00C65584">
              <w:rPr>
                <w:sz w:val="16"/>
                <w:szCs w:val="16"/>
              </w:rPr>
              <w:t>cones</w:t>
            </w:r>
            <w:r w:rsidR="00CD31BB">
              <w:rPr>
                <w:sz w:val="16"/>
                <w:szCs w:val="16"/>
              </w:rPr>
              <w:t xml:space="preserve"> will be</w:t>
            </w:r>
            <w:r w:rsidR="00C65584">
              <w:rPr>
                <w:sz w:val="16"/>
                <w:szCs w:val="16"/>
              </w:rPr>
              <w:t xml:space="preserve"> used </w:t>
            </w:r>
            <w:r>
              <w:rPr>
                <w:sz w:val="16"/>
                <w:szCs w:val="16"/>
              </w:rPr>
              <w:t>to reserve spaces for identified people and to prevent parking either side of the entrance to the car-park</w:t>
            </w:r>
            <w:r w:rsidR="00C65584">
              <w:rPr>
                <w:sz w:val="16"/>
                <w:szCs w:val="16"/>
              </w:rPr>
              <w:t xml:space="preserve">. All </w:t>
            </w:r>
            <w:r w:rsidR="0089123C">
              <w:rPr>
                <w:sz w:val="16"/>
                <w:szCs w:val="16"/>
              </w:rPr>
              <w:t>attendees</w:t>
            </w:r>
            <w:r>
              <w:rPr>
                <w:sz w:val="16"/>
                <w:szCs w:val="16"/>
              </w:rPr>
              <w:t xml:space="preserve"> are</w:t>
            </w:r>
            <w:r w:rsidR="00AF0544" w:rsidRPr="0059275D">
              <w:rPr>
                <w:sz w:val="16"/>
                <w:szCs w:val="16"/>
              </w:rPr>
              <w:t xml:space="preserve"> informed in advance </w:t>
            </w:r>
            <w:r w:rsidR="001A0124">
              <w:rPr>
                <w:sz w:val="16"/>
                <w:szCs w:val="16"/>
              </w:rPr>
              <w:t xml:space="preserve">about where to </w:t>
            </w:r>
            <w:r w:rsidR="00CD31BB">
              <w:rPr>
                <w:sz w:val="16"/>
                <w:szCs w:val="16"/>
              </w:rPr>
              <w:t>park and</w:t>
            </w:r>
            <w:r w:rsidR="001A01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temporary signage will be </w:t>
            </w:r>
            <w:r w:rsidR="00AF0544" w:rsidRPr="0059275D">
              <w:rPr>
                <w:sz w:val="16"/>
                <w:szCs w:val="16"/>
              </w:rPr>
              <w:t>provide instruction and guidance.</w:t>
            </w:r>
          </w:p>
        </w:tc>
        <w:tc>
          <w:tcPr>
            <w:tcW w:w="1559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Low</w:t>
            </w:r>
          </w:p>
        </w:tc>
      </w:tr>
      <w:tr w:rsidR="00AF0544" w:rsidRPr="0059275D" w:rsidTr="0059275D">
        <w:tc>
          <w:tcPr>
            <w:tcW w:w="2133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Food poisoning</w:t>
            </w:r>
          </w:p>
        </w:tc>
        <w:tc>
          <w:tcPr>
            <w:tcW w:w="2438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Illness or fatality</w:t>
            </w:r>
          </w:p>
        </w:tc>
        <w:tc>
          <w:tcPr>
            <w:tcW w:w="1716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Visitors to the event, staff and marshals</w:t>
            </w:r>
          </w:p>
        </w:tc>
        <w:tc>
          <w:tcPr>
            <w:tcW w:w="1276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Low</w:t>
            </w:r>
          </w:p>
        </w:tc>
        <w:tc>
          <w:tcPr>
            <w:tcW w:w="3827" w:type="dxa"/>
          </w:tcPr>
          <w:p w:rsidR="00AF0544" w:rsidRPr="0059275D" w:rsidRDefault="00AF0544" w:rsidP="009F7D55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 xml:space="preserve">Food handlers have been given basic food handling instructions, hand washing facilities and a fridge is available on site for their use. </w:t>
            </w:r>
            <w:r w:rsidR="009F7D55">
              <w:rPr>
                <w:sz w:val="16"/>
                <w:szCs w:val="16"/>
              </w:rPr>
              <w:t xml:space="preserve">Food being served does not require any preparation and there are </w:t>
            </w:r>
            <w:r w:rsidR="00CD31BB">
              <w:rPr>
                <w:sz w:val="16"/>
                <w:szCs w:val="16"/>
              </w:rPr>
              <w:t>no raw</w:t>
            </w:r>
            <w:r w:rsidR="001A0124">
              <w:rPr>
                <w:sz w:val="16"/>
                <w:szCs w:val="16"/>
              </w:rPr>
              <w:t xml:space="preserve"> food stuffs </w:t>
            </w:r>
            <w:r w:rsidR="009F7D55">
              <w:rPr>
                <w:sz w:val="16"/>
                <w:szCs w:val="16"/>
              </w:rPr>
              <w:t>being served</w:t>
            </w:r>
            <w:r w:rsidRPr="0059275D">
              <w:rPr>
                <w:sz w:val="16"/>
                <w:szCs w:val="16"/>
              </w:rPr>
              <w:t>. All food handlers will be provided with appropriate tools. Food handlers do not also handle money.</w:t>
            </w:r>
          </w:p>
        </w:tc>
        <w:tc>
          <w:tcPr>
            <w:tcW w:w="1559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Low</w:t>
            </w:r>
          </w:p>
        </w:tc>
      </w:tr>
      <w:tr w:rsidR="00AF0544" w:rsidRPr="0059275D" w:rsidTr="0059275D">
        <w:tc>
          <w:tcPr>
            <w:tcW w:w="2133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Electric shock from public address system or lighting</w:t>
            </w:r>
          </w:p>
        </w:tc>
        <w:tc>
          <w:tcPr>
            <w:tcW w:w="2438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Injury or fatality</w:t>
            </w:r>
          </w:p>
        </w:tc>
        <w:tc>
          <w:tcPr>
            <w:tcW w:w="1716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Staff or those operating equipment</w:t>
            </w:r>
          </w:p>
        </w:tc>
        <w:tc>
          <w:tcPr>
            <w:tcW w:w="1276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Low</w:t>
            </w:r>
          </w:p>
        </w:tc>
        <w:tc>
          <w:tcPr>
            <w:tcW w:w="3827" w:type="dxa"/>
          </w:tcPr>
          <w:p w:rsidR="00AF0544" w:rsidRPr="0059275D" w:rsidRDefault="009F7D55" w:rsidP="009F7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reputable supplier is</w:t>
            </w:r>
            <w:r w:rsidR="00AF0544" w:rsidRPr="0059275D">
              <w:rPr>
                <w:sz w:val="16"/>
                <w:szCs w:val="16"/>
              </w:rPr>
              <w:t xml:space="preserve"> be</w:t>
            </w:r>
            <w:r>
              <w:rPr>
                <w:sz w:val="16"/>
                <w:szCs w:val="16"/>
              </w:rPr>
              <w:t>ing</w:t>
            </w:r>
            <w:r w:rsidR="00AF0544" w:rsidRPr="0059275D">
              <w:rPr>
                <w:sz w:val="16"/>
                <w:szCs w:val="16"/>
              </w:rPr>
              <w:t xml:space="preserve"> used </w:t>
            </w:r>
            <w:r>
              <w:rPr>
                <w:sz w:val="16"/>
                <w:szCs w:val="16"/>
              </w:rPr>
              <w:t xml:space="preserve">for the stage lighting </w:t>
            </w:r>
            <w:r w:rsidR="00AF0544" w:rsidRPr="0059275D">
              <w:rPr>
                <w:sz w:val="16"/>
                <w:szCs w:val="16"/>
              </w:rPr>
              <w:t xml:space="preserve">and the </w:t>
            </w:r>
            <w:r>
              <w:rPr>
                <w:sz w:val="16"/>
                <w:szCs w:val="16"/>
              </w:rPr>
              <w:t xml:space="preserve">PA is fully tested and </w:t>
            </w:r>
            <w:r w:rsidR="00AF0544" w:rsidRPr="0059275D">
              <w:rPr>
                <w:sz w:val="16"/>
                <w:szCs w:val="16"/>
              </w:rPr>
              <w:t xml:space="preserve">used by </w:t>
            </w:r>
            <w:r>
              <w:rPr>
                <w:sz w:val="16"/>
                <w:szCs w:val="16"/>
              </w:rPr>
              <w:t xml:space="preserve">only by </w:t>
            </w:r>
            <w:r w:rsidR="00AF0544" w:rsidRPr="0059275D">
              <w:rPr>
                <w:sz w:val="16"/>
                <w:szCs w:val="16"/>
              </w:rPr>
              <w:t>authorised people</w:t>
            </w:r>
            <w:r>
              <w:rPr>
                <w:sz w:val="16"/>
                <w:szCs w:val="16"/>
              </w:rPr>
              <w:t xml:space="preserve"> form the venue event management team.</w:t>
            </w:r>
          </w:p>
        </w:tc>
        <w:tc>
          <w:tcPr>
            <w:tcW w:w="1559" w:type="dxa"/>
          </w:tcPr>
          <w:p w:rsidR="00AF0544" w:rsidRPr="0059275D" w:rsidRDefault="00AF0544" w:rsidP="00A97CA6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Low</w:t>
            </w:r>
          </w:p>
        </w:tc>
      </w:tr>
      <w:tr w:rsidR="008C15A7" w:rsidRPr="0059275D" w:rsidTr="0059275D">
        <w:tc>
          <w:tcPr>
            <w:tcW w:w="2133" w:type="dxa"/>
          </w:tcPr>
          <w:p w:rsidR="008C15A7" w:rsidRPr="0059275D" w:rsidRDefault="008C15A7" w:rsidP="00981E3A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Litter</w:t>
            </w:r>
          </w:p>
        </w:tc>
        <w:tc>
          <w:tcPr>
            <w:tcW w:w="2438" w:type="dxa"/>
          </w:tcPr>
          <w:p w:rsidR="008C15A7" w:rsidRPr="00C65584" w:rsidRDefault="008C15A7" w:rsidP="00981E3A">
            <w:pPr>
              <w:rPr>
                <w:sz w:val="16"/>
                <w:szCs w:val="16"/>
              </w:rPr>
            </w:pPr>
            <w:r w:rsidRPr="00C65584">
              <w:rPr>
                <w:sz w:val="16"/>
                <w:szCs w:val="16"/>
              </w:rPr>
              <w:t>Environmental damage which could lead to accident or injury</w:t>
            </w:r>
          </w:p>
        </w:tc>
        <w:tc>
          <w:tcPr>
            <w:tcW w:w="1716" w:type="dxa"/>
          </w:tcPr>
          <w:p w:rsidR="008C15A7" w:rsidRPr="0059275D" w:rsidRDefault="008C15A7" w:rsidP="00C65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Visitors to the event,</w:t>
            </w:r>
            <w:r w:rsidRPr="0059275D">
              <w:rPr>
                <w:sz w:val="16"/>
                <w:szCs w:val="16"/>
              </w:rPr>
              <w:t xml:space="preserve"> marshals, volunteers and staff</w:t>
            </w:r>
          </w:p>
        </w:tc>
        <w:tc>
          <w:tcPr>
            <w:tcW w:w="1276" w:type="dxa"/>
          </w:tcPr>
          <w:p w:rsidR="008C15A7" w:rsidRPr="0059275D" w:rsidRDefault="008C15A7" w:rsidP="00981E3A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C15A7" w:rsidRPr="0059275D" w:rsidRDefault="008C15A7" w:rsidP="00981E3A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C15A7" w:rsidRPr="0059275D" w:rsidRDefault="008C15A7" w:rsidP="00981E3A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Low</w:t>
            </w:r>
          </w:p>
        </w:tc>
        <w:tc>
          <w:tcPr>
            <w:tcW w:w="3827" w:type="dxa"/>
          </w:tcPr>
          <w:p w:rsidR="008C15A7" w:rsidRPr="0059275D" w:rsidRDefault="008C15A7" w:rsidP="008C15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9275D">
              <w:rPr>
                <w:sz w:val="16"/>
                <w:szCs w:val="16"/>
              </w:rPr>
              <w:t xml:space="preserve">taff will clear the </w:t>
            </w:r>
            <w:r>
              <w:rPr>
                <w:sz w:val="16"/>
                <w:szCs w:val="16"/>
              </w:rPr>
              <w:t>Park</w:t>
            </w:r>
            <w:r w:rsidRPr="0059275D">
              <w:rPr>
                <w:sz w:val="16"/>
                <w:szCs w:val="16"/>
              </w:rPr>
              <w:t xml:space="preserve"> grounds </w:t>
            </w:r>
            <w:r>
              <w:rPr>
                <w:sz w:val="16"/>
                <w:szCs w:val="16"/>
              </w:rPr>
              <w:t xml:space="preserve">and access routes </w:t>
            </w:r>
            <w:r w:rsidRPr="0059275D">
              <w:rPr>
                <w:sz w:val="16"/>
                <w:szCs w:val="16"/>
              </w:rPr>
              <w:t xml:space="preserve">of litter </w:t>
            </w:r>
            <w:r>
              <w:rPr>
                <w:sz w:val="16"/>
                <w:szCs w:val="16"/>
              </w:rPr>
              <w:t xml:space="preserve">during and after the </w:t>
            </w:r>
            <w:r w:rsidRPr="0059275D">
              <w:rPr>
                <w:sz w:val="16"/>
                <w:szCs w:val="16"/>
              </w:rPr>
              <w:t>event.</w:t>
            </w:r>
            <w:r>
              <w:rPr>
                <w:sz w:val="16"/>
                <w:szCs w:val="16"/>
              </w:rPr>
              <w:t xml:space="preserve"> Several rubbish bins will be</w:t>
            </w:r>
            <w:r w:rsidR="00CD31BB">
              <w:rPr>
                <w:sz w:val="16"/>
                <w:szCs w:val="16"/>
              </w:rPr>
              <w:t xml:space="preserve"> allocated</w:t>
            </w:r>
            <w:r>
              <w:rPr>
                <w:sz w:val="16"/>
                <w:szCs w:val="16"/>
              </w:rPr>
              <w:t xml:space="preserve"> across the site.</w:t>
            </w:r>
          </w:p>
        </w:tc>
        <w:tc>
          <w:tcPr>
            <w:tcW w:w="1559" w:type="dxa"/>
          </w:tcPr>
          <w:p w:rsidR="008C15A7" w:rsidRPr="0059275D" w:rsidRDefault="008C15A7" w:rsidP="00981E3A">
            <w:pPr>
              <w:rPr>
                <w:sz w:val="16"/>
                <w:szCs w:val="16"/>
              </w:rPr>
            </w:pPr>
            <w:r w:rsidRPr="0059275D">
              <w:rPr>
                <w:sz w:val="16"/>
                <w:szCs w:val="16"/>
              </w:rPr>
              <w:t>Low</w:t>
            </w:r>
          </w:p>
        </w:tc>
      </w:tr>
      <w:tr w:rsidR="008C15A7" w:rsidRPr="0059275D" w:rsidTr="0059275D">
        <w:tc>
          <w:tcPr>
            <w:tcW w:w="2133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Temporary Structures</w:t>
            </w:r>
          </w:p>
        </w:tc>
        <w:tc>
          <w:tcPr>
            <w:tcW w:w="2438" w:type="dxa"/>
          </w:tcPr>
          <w:p w:rsidR="008C15A7" w:rsidRDefault="008C15A7" w:rsidP="008A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Injury or Fatality</w:t>
            </w:r>
          </w:p>
        </w:tc>
        <w:tc>
          <w:tcPr>
            <w:tcW w:w="1716" w:type="dxa"/>
          </w:tcPr>
          <w:p w:rsidR="008C15A7" w:rsidRDefault="008C15A7" w:rsidP="00C65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Visitors to the event, volunteers and staff.</w:t>
            </w:r>
          </w:p>
        </w:tc>
        <w:tc>
          <w:tcPr>
            <w:tcW w:w="1276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  <w:tc>
          <w:tcPr>
            <w:tcW w:w="3827" w:type="dxa"/>
          </w:tcPr>
          <w:p w:rsidR="008C15A7" w:rsidRDefault="008C15A7" w:rsidP="00B2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temporary structures i.e. the </w:t>
            </w:r>
            <w:r w:rsidR="00BF0E89">
              <w:rPr>
                <w:sz w:val="16"/>
                <w:szCs w:val="16"/>
              </w:rPr>
              <w:t xml:space="preserve">room draping </w:t>
            </w:r>
            <w:r>
              <w:rPr>
                <w:sz w:val="16"/>
                <w:szCs w:val="16"/>
              </w:rPr>
              <w:t xml:space="preserve">for </w:t>
            </w:r>
            <w:r w:rsidR="00BF0E89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="00BF0E89">
              <w:rPr>
                <w:sz w:val="16"/>
                <w:szCs w:val="16"/>
              </w:rPr>
              <w:t>Room of Remembrance</w:t>
            </w:r>
            <w:r>
              <w:rPr>
                <w:sz w:val="16"/>
                <w:szCs w:val="16"/>
              </w:rPr>
              <w:t xml:space="preserve"> will fully conform to all current regulations.  </w:t>
            </w:r>
            <w:r w:rsidRPr="008C15A7">
              <w:rPr>
                <w:color w:val="auto"/>
                <w:sz w:val="16"/>
                <w:szCs w:val="16"/>
              </w:rPr>
              <w:t xml:space="preserve">The company holds full liability and insurance. </w:t>
            </w:r>
          </w:p>
        </w:tc>
        <w:tc>
          <w:tcPr>
            <w:tcW w:w="1559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</w:tr>
      <w:tr w:rsidR="008C15A7" w:rsidRPr="0059275D" w:rsidTr="00A76182">
        <w:trPr>
          <w:trHeight w:val="880"/>
        </w:trPr>
        <w:tc>
          <w:tcPr>
            <w:tcW w:w="2133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Inclement Weather (Wet, Ice, Wind, Cold)</w:t>
            </w:r>
          </w:p>
        </w:tc>
        <w:tc>
          <w:tcPr>
            <w:tcW w:w="2438" w:type="dxa"/>
          </w:tcPr>
          <w:p w:rsidR="008C15A7" w:rsidRDefault="008C15A7" w:rsidP="008A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Injury </w:t>
            </w:r>
          </w:p>
        </w:tc>
        <w:tc>
          <w:tcPr>
            <w:tcW w:w="1716" w:type="dxa"/>
          </w:tcPr>
          <w:p w:rsidR="008C15A7" w:rsidRDefault="008C15A7" w:rsidP="00C65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Visitors to the event, volunteers, staff</w:t>
            </w:r>
          </w:p>
        </w:tc>
        <w:tc>
          <w:tcPr>
            <w:tcW w:w="1276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3827" w:type="dxa"/>
          </w:tcPr>
          <w:p w:rsidR="008C15A7" w:rsidRDefault="008C15A7" w:rsidP="00B25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Aiders on Site.  Warming drinks available throughout the day.  </w:t>
            </w:r>
          </w:p>
        </w:tc>
        <w:tc>
          <w:tcPr>
            <w:tcW w:w="1559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</w:tr>
      <w:tr w:rsidR="008C15A7" w:rsidRPr="0059275D" w:rsidTr="00A76182">
        <w:trPr>
          <w:trHeight w:val="1042"/>
        </w:trPr>
        <w:tc>
          <w:tcPr>
            <w:tcW w:w="2133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Scalding from Hot Drinks</w:t>
            </w:r>
          </w:p>
        </w:tc>
        <w:tc>
          <w:tcPr>
            <w:tcW w:w="2438" w:type="dxa"/>
          </w:tcPr>
          <w:p w:rsidR="008C15A7" w:rsidRDefault="008C15A7" w:rsidP="008A5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Injury</w:t>
            </w:r>
          </w:p>
        </w:tc>
        <w:tc>
          <w:tcPr>
            <w:tcW w:w="1716" w:type="dxa"/>
          </w:tcPr>
          <w:p w:rsidR="008C15A7" w:rsidRDefault="008C15A7" w:rsidP="00C65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Visitors to the event, Volunteers</w:t>
            </w:r>
            <w:r w:rsidR="00CD31BB">
              <w:rPr>
                <w:sz w:val="16"/>
                <w:szCs w:val="16"/>
              </w:rPr>
              <w:t xml:space="preserve"> and Staff</w:t>
            </w:r>
          </w:p>
        </w:tc>
        <w:tc>
          <w:tcPr>
            <w:tcW w:w="1276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Medium</w:t>
            </w:r>
          </w:p>
        </w:tc>
        <w:tc>
          <w:tcPr>
            <w:tcW w:w="3827" w:type="dxa"/>
          </w:tcPr>
          <w:p w:rsidR="008C15A7" w:rsidRDefault="008C15A7" w:rsidP="001A0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Aiders on Site.  Insulated cups will be used and cautionary advice will be given by servers</w:t>
            </w:r>
            <w:r w:rsidR="00CD31BB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8C15A7" w:rsidRDefault="008C15A7" w:rsidP="00981E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</w:t>
            </w:r>
          </w:p>
        </w:tc>
      </w:tr>
    </w:tbl>
    <w:p w:rsidR="00AF0544" w:rsidRPr="00A97CA6" w:rsidRDefault="00AF0544" w:rsidP="00A97CA6">
      <w:pPr>
        <w:rPr>
          <w:sz w:val="16"/>
          <w:szCs w:val="16"/>
        </w:rPr>
      </w:pPr>
      <w:bookmarkStart w:id="0" w:name="_GoBack"/>
      <w:bookmarkEnd w:id="0"/>
    </w:p>
    <w:sectPr w:rsidR="00AF0544" w:rsidRPr="00A97CA6" w:rsidSect="003F709E">
      <w:headerReference w:type="default" r:id="rId7"/>
      <w:footerReference w:type="default" r:id="rId8"/>
      <w:pgSz w:w="16838" w:h="11906" w:orient="landscape"/>
      <w:pgMar w:top="964" w:right="1440" w:bottom="9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16" w:rsidRDefault="00840B16">
      <w:r>
        <w:separator/>
      </w:r>
    </w:p>
  </w:endnote>
  <w:endnote w:type="continuationSeparator" w:id="0">
    <w:p w:rsidR="00840B16" w:rsidRDefault="0084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16" w:rsidRDefault="00FC4BA0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036386">
      <w:rPr>
        <w:noProof/>
      </w:rPr>
      <w:t>04/10/2021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16" w:rsidRDefault="00840B16">
      <w:r>
        <w:separator/>
      </w:r>
    </w:p>
  </w:footnote>
  <w:footnote w:type="continuationSeparator" w:id="0">
    <w:p w:rsidR="00840B16" w:rsidRDefault="0084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16" w:rsidRPr="00A777B6" w:rsidRDefault="00840B16" w:rsidP="00A777B6">
    <w:pPr>
      <w:pStyle w:val="Header"/>
      <w:tabs>
        <w:tab w:val="left" w:pos="2680"/>
        <w:tab w:val="center" w:pos="6979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3F709E">
      <w:rPr>
        <w:b/>
        <w:sz w:val="28"/>
        <w:szCs w:val="28"/>
      </w:rPr>
      <w:t xml:space="preserve">Risk assessment </w:t>
    </w:r>
    <w:r w:rsidR="00036386">
      <w:rPr>
        <w:b/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A71BF"/>
    <w:multiLevelType w:val="hybridMultilevel"/>
    <w:tmpl w:val="E45E8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C7"/>
    <w:rsid w:val="00036386"/>
    <w:rsid w:val="0005673D"/>
    <w:rsid w:val="0009043F"/>
    <w:rsid w:val="00094D4F"/>
    <w:rsid w:val="000B7CD8"/>
    <w:rsid w:val="000D5B10"/>
    <w:rsid w:val="000E09FE"/>
    <w:rsid w:val="001A0124"/>
    <w:rsid w:val="001B3C04"/>
    <w:rsid w:val="001E79D1"/>
    <w:rsid w:val="001F11DA"/>
    <w:rsid w:val="001F6C34"/>
    <w:rsid w:val="00217FCF"/>
    <w:rsid w:val="002918CD"/>
    <w:rsid w:val="003645F0"/>
    <w:rsid w:val="003764DB"/>
    <w:rsid w:val="003E4623"/>
    <w:rsid w:val="003F709E"/>
    <w:rsid w:val="00403040"/>
    <w:rsid w:val="0042021F"/>
    <w:rsid w:val="004B38D3"/>
    <w:rsid w:val="004D7952"/>
    <w:rsid w:val="004F12C6"/>
    <w:rsid w:val="00502FBB"/>
    <w:rsid w:val="00536D1F"/>
    <w:rsid w:val="0059275D"/>
    <w:rsid w:val="005C0527"/>
    <w:rsid w:val="0060299F"/>
    <w:rsid w:val="00613BFC"/>
    <w:rsid w:val="00623101"/>
    <w:rsid w:val="006C3476"/>
    <w:rsid w:val="006C7843"/>
    <w:rsid w:val="006E2CF2"/>
    <w:rsid w:val="00765CCA"/>
    <w:rsid w:val="007A015A"/>
    <w:rsid w:val="007F3EF8"/>
    <w:rsid w:val="00840B16"/>
    <w:rsid w:val="00843388"/>
    <w:rsid w:val="00865735"/>
    <w:rsid w:val="00874EF0"/>
    <w:rsid w:val="0089123C"/>
    <w:rsid w:val="008A5CF0"/>
    <w:rsid w:val="008B04C1"/>
    <w:rsid w:val="008C15A7"/>
    <w:rsid w:val="00981E3A"/>
    <w:rsid w:val="009E5BC7"/>
    <w:rsid w:val="009F7D55"/>
    <w:rsid w:val="00A21F17"/>
    <w:rsid w:val="00A63952"/>
    <w:rsid w:val="00A76182"/>
    <w:rsid w:val="00A777B6"/>
    <w:rsid w:val="00A83240"/>
    <w:rsid w:val="00A97CA6"/>
    <w:rsid w:val="00AB0A1A"/>
    <w:rsid w:val="00AE6373"/>
    <w:rsid w:val="00AF0544"/>
    <w:rsid w:val="00B25174"/>
    <w:rsid w:val="00B36CAF"/>
    <w:rsid w:val="00B4297B"/>
    <w:rsid w:val="00BB2ABF"/>
    <w:rsid w:val="00BD17B0"/>
    <w:rsid w:val="00BF0E89"/>
    <w:rsid w:val="00C46B66"/>
    <w:rsid w:val="00C65584"/>
    <w:rsid w:val="00C7390B"/>
    <w:rsid w:val="00C806D3"/>
    <w:rsid w:val="00CB04E1"/>
    <w:rsid w:val="00CD31BB"/>
    <w:rsid w:val="00CD4798"/>
    <w:rsid w:val="00D16A80"/>
    <w:rsid w:val="00D93DD1"/>
    <w:rsid w:val="00DA582C"/>
    <w:rsid w:val="00DE4782"/>
    <w:rsid w:val="00DF1D5E"/>
    <w:rsid w:val="00DF542C"/>
    <w:rsid w:val="00E33F94"/>
    <w:rsid w:val="00E366C8"/>
    <w:rsid w:val="00E4448A"/>
    <w:rsid w:val="00EA43A7"/>
    <w:rsid w:val="00F26DCE"/>
    <w:rsid w:val="00F850DB"/>
    <w:rsid w:val="00FB1EDE"/>
    <w:rsid w:val="00FC4BA0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BA4660C"/>
  <w15:docId w15:val="{4EF7B5C6-B22F-4E64-85A5-AA31F5BA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01"/>
    <w:rPr>
      <w:rFonts w:ascii="Arial" w:hAnsi="Arial" w:cs="Arial"/>
      <w:color w:val="000000"/>
      <w:kern w:val="28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C34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58"/>
    <w:rPr>
      <w:rFonts w:ascii="Arial" w:hAnsi="Arial" w:cs="Arial"/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6C34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58"/>
    <w:rPr>
      <w:rFonts w:ascii="Arial" w:hAnsi="Arial" w:cs="Arial"/>
      <w:color w:val="000000"/>
      <w:kern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CD"/>
    <w:rPr>
      <w:rFonts w:ascii="Tahoma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Hazards</vt:lpstr>
    </vt:vector>
  </TitlesOfParts>
  <Company>Willen Hospice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Hazards</dc:title>
  <dc:creator>rogersonj</dc:creator>
  <cp:lastModifiedBy>Nathan Kennard</cp:lastModifiedBy>
  <cp:revision>3</cp:revision>
  <cp:lastPrinted>2011-11-28T14:59:00Z</cp:lastPrinted>
  <dcterms:created xsi:type="dcterms:W3CDTF">2021-10-04T10:29:00Z</dcterms:created>
  <dcterms:modified xsi:type="dcterms:W3CDTF">2021-10-04T10:30:00Z</dcterms:modified>
</cp:coreProperties>
</file>